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4E" w:rsidRPr="00D545F5" w:rsidRDefault="00276A4E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960E4E" w:rsidRPr="00D545F5" w:rsidRDefault="00960E4E" w:rsidP="005720C6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960E4E" w:rsidRPr="00D545F5" w:rsidRDefault="00D545F5" w:rsidP="00960E4E">
      <w:pPr>
        <w:ind w:left="2124" w:right="51" w:firstLine="3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         </w:t>
      </w:r>
      <w:r w:rsidR="00960E4E" w:rsidRPr="00D545F5">
        <w:rPr>
          <w:rFonts w:ascii="Montserrat" w:hAnsi="Montserrat"/>
          <w:b/>
          <w:sz w:val="16"/>
          <w:szCs w:val="16"/>
        </w:rPr>
        <w:t>“2019, Año del Caudillo del Sur, Emiliano Zapata”</w:t>
      </w:r>
    </w:p>
    <w:p w:rsidR="00960E4E" w:rsidRPr="00D545F5" w:rsidRDefault="00960E4E" w:rsidP="00960E4E">
      <w:pPr>
        <w:ind w:left="2124" w:right="51" w:firstLine="3"/>
        <w:rPr>
          <w:rFonts w:ascii="Montserrat" w:hAnsi="Montserrat"/>
          <w:sz w:val="18"/>
          <w:szCs w:val="18"/>
        </w:rPr>
      </w:pPr>
    </w:p>
    <w:p w:rsidR="004915C0" w:rsidRPr="00D545F5" w:rsidRDefault="004915C0" w:rsidP="004915C0">
      <w:pPr>
        <w:rPr>
          <w:rFonts w:ascii="Montserrat" w:hAnsi="Montserrat"/>
          <w:sz w:val="16"/>
          <w:szCs w:val="16"/>
        </w:rPr>
      </w:pPr>
    </w:p>
    <w:p w:rsidR="00952F4B" w:rsidRPr="00D545F5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  <w:r w:rsidRPr="00D545F5">
        <w:rPr>
          <w:rFonts w:ascii="Montserrat" w:hAnsi="Montserrat" w:cs="Arial"/>
          <w:b/>
          <w:sz w:val="40"/>
          <w:szCs w:val="40"/>
        </w:rPr>
        <w:t>INSTITUTO TECNOLÓGICO DE HERMOSILLO</w:t>
      </w: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E01C2D" w:rsidRPr="00D545F5" w:rsidRDefault="00E01C2D" w:rsidP="00E01C2D">
      <w:pPr>
        <w:pStyle w:val="NormalWeb"/>
        <w:jc w:val="center"/>
        <w:rPr>
          <w:rFonts w:ascii="Montserrat" w:hAnsi="Montserrat" w:cs="Arial"/>
          <w:b/>
          <w:i/>
          <w:sz w:val="44"/>
          <w:szCs w:val="44"/>
        </w:rPr>
      </w:pPr>
      <w:r w:rsidRPr="00D545F5">
        <w:rPr>
          <w:rFonts w:ascii="Montserrat" w:hAnsi="Montserrat" w:cs="Arial"/>
          <w:b/>
          <w:i/>
          <w:sz w:val="44"/>
          <w:szCs w:val="44"/>
        </w:rPr>
        <w:t>XX Concurso Estatal de Ciencias Básicas y Ciencias Económico-Administrativas.</w:t>
      </w:r>
    </w:p>
    <w:p w:rsidR="00E01C2D" w:rsidRPr="00D545F5" w:rsidRDefault="00E01C2D" w:rsidP="00E01C2D">
      <w:pPr>
        <w:pStyle w:val="NormalWeb"/>
        <w:jc w:val="center"/>
        <w:rPr>
          <w:rFonts w:ascii="Montserrat" w:hAnsi="Montserrat" w:cs="Arial"/>
          <w:b/>
          <w:i/>
          <w:sz w:val="36"/>
          <w:szCs w:val="44"/>
        </w:rPr>
      </w:pPr>
      <w:r w:rsidRPr="00D545F5">
        <w:rPr>
          <w:rFonts w:ascii="Montserrat" w:hAnsi="Montserrat" w:cs="Arial"/>
          <w:b/>
          <w:i/>
          <w:sz w:val="36"/>
          <w:szCs w:val="44"/>
        </w:rPr>
        <w:t>4 y 5 de abril de 2019</w:t>
      </w: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  <w:lang w:val="es-ES"/>
        </w:rPr>
      </w:pPr>
    </w:p>
    <w:p w:rsidR="00E01C2D" w:rsidRPr="00D545F5" w:rsidRDefault="00E01C2D" w:rsidP="00E01C2D">
      <w:pPr>
        <w:tabs>
          <w:tab w:val="left" w:pos="5685"/>
        </w:tabs>
        <w:spacing w:line="276" w:lineRule="auto"/>
        <w:ind w:right="94"/>
        <w:rPr>
          <w:rFonts w:ascii="Montserrat" w:hAnsi="Montserrat" w:cs="Arial"/>
          <w:b/>
          <w:sz w:val="40"/>
          <w:szCs w:val="40"/>
        </w:rPr>
      </w:pPr>
      <w:r w:rsidRPr="00D545F5">
        <w:rPr>
          <w:rFonts w:ascii="Montserrat" w:hAnsi="Montserrat" w:cs="Arial"/>
          <w:b/>
          <w:sz w:val="40"/>
          <w:szCs w:val="40"/>
        </w:rPr>
        <w:tab/>
      </w: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  <w:r w:rsidRPr="00D545F5">
        <w:rPr>
          <w:rFonts w:ascii="Montserrat" w:hAnsi="Montserrat" w:cs="Arial"/>
          <w:b/>
          <w:sz w:val="40"/>
          <w:szCs w:val="40"/>
        </w:rPr>
        <w:t>TEMARIO ÁREA CIENCIAS ECONÓMICO-ADMINISTRATIVAS:</w:t>
      </w: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right="94"/>
        <w:jc w:val="center"/>
        <w:rPr>
          <w:rFonts w:ascii="Montserrat" w:hAnsi="Montserrat" w:cs="Arial"/>
          <w:b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  <w:r w:rsidRPr="00D545F5">
        <w:rPr>
          <w:rFonts w:ascii="Montserrat" w:hAnsi="Montserrat" w:cs="Arial"/>
          <w:sz w:val="40"/>
          <w:szCs w:val="40"/>
        </w:rPr>
        <w:t>Administración</w:t>
      </w: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  <w:r w:rsidRPr="00D545F5">
        <w:rPr>
          <w:rFonts w:ascii="Montserrat" w:hAnsi="Montserrat" w:cs="Arial"/>
          <w:sz w:val="40"/>
          <w:szCs w:val="40"/>
        </w:rPr>
        <w:t>Contabilidad</w:t>
      </w: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  <w:r w:rsidRPr="00D545F5">
        <w:rPr>
          <w:rFonts w:ascii="Montserrat" w:hAnsi="Montserrat" w:cs="Arial"/>
          <w:sz w:val="40"/>
          <w:szCs w:val="40"/>
        </w:rPr>
        <w:t>Economía</w:t>
      </w:r>
    </w:p>
    <w:p w:rsidR="00D545F5" w:rsidRDefault="00D545F5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  <w:r w:rsidRPr="00D545F5">
        <w:rPr>
          <w:rFonts w:ascii="Montserrat" w:hAnsi="Montserrat" w:cs="Arial"/>
          <w:sz w:val="40"/>
          <w:szCs w:val="40"/>
        </w:rPr>
        <w:lastRenderedPageBreak/>
        <w:t>TEMARIO DE ADMINISTRACIÓN</w:t>
      </w: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1"/>
        <w:gridCol w:w="2945"/>
        <w:gridCol w:w="5482"/>
      </w:tblGrid>
      <w:tr w:rsidR="00E01C2D" w:rsidRPr="00D545F5" w:rsidTr="00C81EB0">
        <w:trPr>
          <w:trHeight w:val="2789"/>
          <w:tblCellSpacing w:w="0" w:type="dxa"/>
        </w:trPr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1</w:t>
            </w:r>
          </w:p>
        </w:tc>
        <w:tc>
          <w:tcPr>
            <w:tcW w:w="2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 xml:space="preserve">Antecedentes y teorías de la gestión empresarial 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rPr>
                <w:rFonts w:ascii="Montserrat" w:hAnsi="Montserrat" w:cs="Arial"/>
              </w:rPr>
            </w:pPr>
          </w:p>
        </w:tc>
        <w:tc>
          <w:tcPr>
            <w:tcW w:w="5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1.1 Origen de la gestión empresarial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1.2 Teorías administrativas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1.2.1 Teoría de las matemáticas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1.2.</w:t>
            </w:r>
            <w:proofErr w:type="gramStart"/>
            <w:r w:rsidRPr="00D545F5">
              <w:rPr>
                <w:rFonts w:ascii="Montserrat" w:hAnsi="Montserrat" w:cs="Arial"/>
                <w:sz w:val="26"/>
              </w:rPr>
              <w:t>2.Teoría</w:t>
            </w:r>
            <w:proofErr w:type="gramEnd"/>
            <w:r w:rsidRPr="00D545F5">
              <w:rPr>
                <w:rFonts w:ascii="Montserrat" w:hAnsi="Montserrat" w:cs="Arial"/>
                <w:sz w:val="26"/>
              </w:rPr>
              <w:t xml:space="preserve"> de sistemas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1.2.3 Teoría situacional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1.2.4 Teoría de la administración por objetivos (APO)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1.2.5 Teoría del desarrollo organizacional (DO)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1.2.6 Teoría de la calidad 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rPr>
                <w:rFonts w:ascii="Montserrat" w:hAnsi="Montserrat" w:cs="Arial"/>
                <w:sz w:val="26"/>
              </w:rPr>
            </w:pPr>
          </w:p>
        </w:tc>
      </w:tr>
      <w:tr w:rsidR="00E01C2D" w:rsidRPr="00D545F5" w:rsidTr="00C81EB0">
        <w:trPr>
          <w:tblCellSpacing w:w="0" w:type="dxa"/>
        </w:trPr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2</w:t>
            </w:r>
          </w:p>
        </w:tc>
        <w:tc>
          <w:tcPr>
            <w:tcW w:w="2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 xml:space="preserve">Introducción a la gestión empresarial </w:t>
            </w:r>
          </w:p>
        </w:tc>
        <w:tc>
          <w:tcPr>
            <w:tcW w:w="5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2.1 Concepto e importancia de gestión empresarial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2.2. Concepto e importancia de empresa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2.3. Clasificación de las empresas Recursos y áreas básicas de la empresa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2.4. Concepto e importancia del proceso administrativo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2.5 Etapas y fases del proceso administrativo 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rPr>
                <w:rFonts w:ascii="Montserrat" w:hAnsi="Montserrat" w:cs="Arial"/>
                <w:sz w:val="26"/>
              </w:rPr>
            </w:pPr>
          </w:p>
        </w:tc>
      </w:tr>
      <w:tr w:rsidR="00E01C2D" w:rsidRPr="00D545F5" w:rsidTr="00C81EB0">
        <w:trPr>
          <w:trHeight w:val="1853"/>
          <w:tblCellSpacing w:w="0" w:type="dxa"/>
        </w:trPr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3</w:t>
            </w:r>
          </w:p>
        </w:tc>
        <w:tc>
          <w:tcPr>
            <w:tcW w:w="2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 xml:space="preserve">Planeación 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rPr>
                <w:rFonts w:ascii="Montserrat" w:hAnsi="Montserrat" w:cs="Arial"/>
              </w:rPr>
            </w:pPr>
          </w:p>
        </w:tc>
        <w:tc>
          <w:tcPr>
            <w:tcW w:w="5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3.1 Concepto e importancia de la planeación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3.2 Principios de planeación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3.3 Clasificación de la planeación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3.4 Proceso de planeación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3.5 Tipos de planes </w:t>
            </w: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lastRenderedPageBreak/>
              <w:t xml:space="preserve">3.6 Técnicas de planeación </w:t>
            </w:r>
          </w:p>
        </w:tc>
      </w:tr>
    </w:tbl>
    <w:tbl>
      <w:tblPr>
        <w:tblpPr w:leftFromText="141" w:rightFromText="141" w:vertAnchor="page" w:horzAnchor="margin" w:tblpY="2568"/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3"/>
        <w:gridCol w:w="2940"/>
        <w:gridCol w:w="5465"/>
      </w:tblGrid>
      <w:tr w:rsidR="00E01C2D" w:rsidRPr="00D545F5" w:rsidTr="00D545F5">
        <w:trPr>
          <w:tblCellSpacing w:w="0" w:type="dxa"/>
        </w:trPr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lastRenderedPageBreak/>
              <w:t>4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 xml:space="preserve">Organización 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rPr>
                <w:rFonts w:ascii="Montserrat" w:hAnsi="Montserrat" w:cs="Arial"/>
              </w:rPr>
            </w:pP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4.1 Concepto e importancia de la organización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4.2 Principios de la organización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4.3 Concepto de estructura organizacional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4.4 Elementos de la estructura organizacional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4.5.Técnicas de organización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4.6 Manuales administrativos </w:t>
            </w:r>
          </w:p>
        </w:tc>
      </w:tr>
      <w:tr w:rsidR="00E01C2D" w:rsidRPr="00D545F5" w:rsidTr="00D545F5">
        <w:trPr>
          <w:trHeight w:val="2672"/>
          <w:tblCellSpacing w:w="0" w:type="dxa"/>
        </w:trPr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5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Dirección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rPr>
                <w:rFonts w:ascii="Montserrat" w:hAnsi="Montserrat" w:cs="Arial"/>
              </w:rPr>
            </w:pP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5.1Concepto e importancia de la dirección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5.2 Principios de la dirección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5.</w:t>
            </w:r>
            <w:proofErr w:type="gramStart"/>
            <w:r w:rsidRPr="00D545F5">
              <w:rPr>
                <w:rFonts w:ascii="Montserrat" w:hAnsi="Montserrat" w:cs="Arial"/>
                <w:sz w:val="26"/>
              </w:rPr>
              <w:t>3.Elementos</w:t>
            </w:r>
            <w:proofErr w:type="gramEnd"/>
            <w:r w:rsidRPr="00D545F5">
              <w:rPr>
                <w:rFonts w:ascii="Montserrat" w:hAnsi="Montserrat" w:cs="Arial"/>
                <w:sz w:val="26"/>
              </w:rPr>
              <w:t xml:space="preserve"> de la dirección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5.3.1 Integración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>5.3.2 Motivación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5.3.3 Comunicación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5.3.4 Liderazgo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5.3.5 Supervisión </w:t>
            </w:r>
          </w:p>
        </w:tc>
      </w:tr>
      <w:tr w:rsidR="00E01C2D" w:rsidRPr="00D545F5" w:rsidTr="00D545F5">
        <w:trPr>
          <w:trHeight w:val="1332"/>
          <w:tblCellSpacing w:w="0" w:type="dxa"/>
        </w:trPr>
        <w:tc>
          <w:tcPr>
            <w:tcW w:w="1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>6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</w:rPr>
            </w:pPr>
            <w:r w:rsidRPr="00D545F5">
              <w:rPr>
                <w:rFonts w:ascii="Montserrat" w:hAnsi="Montserrat" w:cs="Arial"/>
              </w:rPr>
              <w:t xml:space="preserve">Control 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rPr>
                <w:rFonts w:ascii="Montserrat" w:hAnsi="Montserrat" w:cs="Arial"/>
              </w:rPr>
            </w:pPr>
          </w:p>
        </w:tc>
        <w:tc>
          <w:tcPr>
            <w:tcW w:w="5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6.1 Concepto e importancia del control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6.2 Principios de control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6.3 Proceso de control 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</w:rPr>
            </w:pPr>
            <w:r w:rsidRPr="00D545F5">
              <w:rPr>
                <w:rFonts w:ascii="Montserrat" w:hAnsi="Montserrat" w:cs="Arial"/>
                <w:sz w:val="26"/>
              </w:rPr>
              <w:t xml:space="preserve">6.4 Técnicas de control </w:t>
            </w:r>
          </w:p>
        </w:tc>
      </w:tr>
    </w:tbl>
    <w:p w:rsidR="00D545F5" w:rsidRDefault="00D545F5" w:rsidP="00D545F5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D545F5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  <w:r w:rsidRPr="00D545F5">
        <w:rPr>
          <w:rFonts w:ascii="Montserrat" w:hAnsi="Montserrat" w:cs="Arial"/>
          <w:sz w:val="40"/>
          <w:szCs w:val="40"/>
        </w:rPr>
        <w:lastRenderedPageBreak/>
        <w:t>TEMARIO DE ECONOM</w:t>
      </w:r>
      <w:r w:rsidR="00D545F5">
        <w:rPr>
          <w:rFonts w:ascii="Montserrat" w:hAnsi="Montserrat" w:cs="Arial"/>
          <w:sz w:val="40"/>
          <w:szCs w:val="40"/>
        </w:rPr>
        <w:t>Í</w:t>
      </w:r>
      <w:r w:rsidRPr="00D545F5">
        <w:rPr>
          <w:rFonts w:ascii="Montserrat" w:hAnsi="Montserrat" w:cs="Arial"/>
          <w:sz w:val="40"/>
          <w:szCs w:val="40"/>
        </w:rPr>
        <w:t>A</w:t>
      </w: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18"/>
          <w:szCs w:val="18"/>
        </w:rPr>
      </w:pP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6"/>
        <w:gridCol w:w="2794"/>
        <w:gridCol w:w="5250"/>
      </w:tblGrid>
      <w:tr w:rsidR="00E01C2D" w:rsidRPr="00D545F5" w:rsidTr="00C81EB0">
        <w:trPr>
          <w:trHeight w:val="2210"/>
          <w:tblCellSpacing w:w="0" w:type="dxa"/>
        </w:trPr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Conceptos básicos de la Economía</w:t>
            </w:r>
          </w:p>
        </w:tc>
        <w:tc>
          <w:tcPr>
            <w:tcW w:w="5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1.1 Objeto de estudio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1.2 Campo de estudio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1.3 Método de estudio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1.4 El problema de la escasez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1.5 Pensamiento económico 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1.6 División de la economía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16"/>
                <w:szCs w:val="1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1.7 Solución de casos prácticos</w:t>
            </w:r>
          </w:p>
        </w:tc>
      </w:tr>
      <w:tr w:rsidR="00E01C2D" w:rsidRPr="00D545F5" w:rsidTr="00C81EB0">
        <w:trPr>
          <w:trHeight w:val="35"/>
          <w:tblCellSpacing w:w="0" w:type="dxa"/>
        </w:trPr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Teoría del Mercado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5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2.1 Demanda 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2.2 Elasticidades; precio, ingreso y cruzada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2.3 Oferta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2.4 Elasticidad de la oferta 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2.5 Equilibrio del mercado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16"/>
                <w:szCs w:val="1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2.6 Solución de casos prácticos</w:t>
            </w:r>
          </w:p>
        </w:tc>
      </w:tr>
      <w:tr w:rsidR="00E01C2D" w:rsidRPr="00D545F5" w:rsidTr="00C81EB0">
        <w:trPr>
          <w:trHeight w:val="1761"/>
          <w:tblCellSpacing w:w="0" w:type="dxa"/>
        </w:trPr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3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Teoría del Consumidor</w:t>
            </w:r>
          </w:p>
        </w:tc>
        <w:tc>
          <w:tcPr>
            <w:tcW w:w="5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3.1 Utilidad total y marginal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3.2 Métodos de las curvas de indiferencia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3.3 La curva de </w:t>
            </w:r>
            <w:proofErr w:type="spellStart"/>
            <w:r w:rsidRPr="00D545F5">
              <w:rPr>
                <w:rFonts w:ascii="Montserrat" w:hAnsi="Montserrat" w:cs="Arial"/>
                <w:sz w:val="26"/>
                <w:szCs w:val="26"/>
              </w:rPr>
              <w:t>Engel</w:t>
            </w:r>
            <w:proofErr w:type="spellEnd"/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3.4 Efecto sustitución y efecto ingreso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16"/>
                <w:szCs w:val="1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3.5 Solución de casos prácticos</w:t>
            </w:r>
          </w:p>
        </w:tc>
      </w:tr>
      <w:tr w:rsidR="00E01C2D" w:rsidRPr="00D545F5" w:rsidTr="00C81EB0">
        <w:trPr>
          <w:trHeight w:val="2026"/>
          <w:tblCellSpacing w:w="0" w:type="dxa"/>
        </w:trPr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</w:t>
            </w:r>
          </w:p>
        </w:tc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Teoría de </w:t>
            </w:r>
            <w:smartTag w:uri="urn:schemas-microsoft-com:office:smarttags" w:element="PersonName">
              <w:smartTagPr>
                <w:attr w:name="ProductID" w:val="la Producci￳n"/>
              </w:smartTagPr>
              <w:r w:rsidRPr="00D545F5">
                <w:rPr>
                  <w:rFonts w:ascii="Montserrat" w:hAnsi="Montserrat" w:cs="Arial"/>
                  <w:sz w:val="26"/>
                  <w:szCs w:val="26"/>
                </w:rPr>
                <w:t>la Producción</w:t>
              </w:r>
            </w:smartTag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 y Costos</w:t>
            </w:r>
          </w:p>
        </w:tc>
        <w:tc>
          <w:tcPr>
            <w:tcW w:w="5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4.1 Producción con un insumo variable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4.2 Producción con dos insumos variables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4.3 Rendimientos a escala; constantes, crecientes y decrecientes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lastRenderedPageBreak/>
              <w:t xml:space="preserve">4.4 Análisis y rendimiento de los costos 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4.5 Equilibrio de la empresa </w:t>
            </w:r>
          </w:p>
          <w:p w:rsidR="00E01C2D" w:rsidRPr="00D545F5" w:rsidRDefault="00E01C2D" w:rsidP="00C81EB0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16"/>
                <w:szCs w:val="1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4.6 Solución de casos prácticos</w:t>
            </w:r>
          </w:p>
        </w:tc>
      </w:tr>
    </w:tbl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tbl>
      <w:tblPr>
        <w:tblpPr w:leftFromText="141" w:rightFromText="141" w:vertAnchor="page" w:horzAnchor="margin" w:tblpY="2693"/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2"/>
        <w:gridCol w:w="2794"/>
        <w:gridCol w:w="5274"/>
      </w:tblGrid>
      <w:tr w:rsidR="00E01C2D" w:rsidRPr="00D545F5" w:rsidTr="00E01C2D">
        <w:trPr>
          <w:tblCellSpacing w:w="0" w:type="dxa"/>
        </w:trPr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</w:t>
            </w:r>
          </w:p>
        </w:tc>
        <w:tc>
          <w:tcPr>
            <w:tcW w:w="2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Estructura de Mercado</w:t>
            </w:r>
          </w:p>
        </w:tc>
        <w:tc>
          <w:tcPr>
            <w:tcW w:w="5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5.1 Competencia perfecta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5.2 Monopolio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5.3 Oligopolio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5.4 Competencia monopolística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5.5 Mercados especiales e irregulares.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5.6 Teoría de juegos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5.6.1 Equilibrio de Nash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5.6.2 Juegos competitivos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5.6.3 Juegos de coordinación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5.6.4 Dilema de los prisioneros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5.6.5 Criterios de decisión basados 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exclusivamente en las 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concentraciones económicas</w:t>
            </w:r>
          </w:p>
          <w:p w:rsidR="00E01C2D" w:rsidRPr="00D545F5" w:rsidRDefault="00E01C2D" w:rsidP="00E01C2D">
            <w:pPr>
              <w:spacing w:line="276" w:lineRule="auto"/>
              <w:ind w:left="720" w:right="94" w:hanging="680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5.7 Solución de casos prácticos</w:t>
            </w:r>
          </w:p>
        </w:tc>
      </w:tr>
    </w:tbl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E01C2D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D545F5" w:rsidRDefault="00D545F5" w:rsidP="00D545F5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</w:p>
    <w:p w:rsidR="00D545F5" w:rsidRDefault="00D545F5" w:rsidP="00D545F5">
      <w:pPr>
        <w:spacing w:line="276" w:lineRule="auto"/>
        <w:ind w:right="94"/>
        <w:jc w:val="center"/>
        <w:rPr>
          <w:rFonts w:ascii="Montserrat" w:hAnsi="Montserrat" w:cs="Arial"/>
          <w:sz w:val="40"/>
          <w:szCs w:val="40"/>
        </w:rPr>
      </w:pPr>
    </w:p>
    <w:p w:rsidR="00E01C2D" w:rsidRPr="00D545F5" w:rsidRDefault="00E01C2D" w:rsidP="00D545F5">
      <w:pPr>
        <w:spacing w:line="276" w:lineRule="auto"/>
        <w:ind w:right="94"/>
        <w:jc w:val="center"/>
        <w:rPr>
          <w:rFonts w:ascii="Montserrat" w:hAnsi="Montserrat" w:cs="Arial"/>
          <w:sz w:val="16"/>
          <w:szCs w:val="16"/>
        </w:rPr>
      </w:pPr>
      <w:bookmarkStart w:id="0" w:name="_GoBack"/>
      <w:bookmarkEnd w:id="0"/>
      <w:r w:rsidRPr="00D545F5">
        <w:rPr>
          <w:rFonts w:ascii="Montserrat" w:hAnsi="Montserrat" w:cs="Arial"/>
          <w:sz w:val="40"/>
          <w:szCs w:val="40"/>
        </w:rPr>
        <w:lastRenderedPageBreak/>
        <w:t>TEMARIO DE CONTABILIDAD</w:t>
      </w:r>
    </w:p>
    <w:tbl>
      <w:tblPr>
        <w:tblW w:w="90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7"/>
        <w:gridCol w:w="2762"/>
        <w:gridCol w:w="5176"/>
      </w:tblGrid>
      <w:tr w:rsidR="00E01C2D" w:rsidRPr="00D545F5" w:rsidTr="00C81EB0">
        <w:trPr>
          <w:trHeight w:val="3675"/>
          <w:tblCellSpacing w:w="0" w:type="dxa"/>
          <w:jc w:val="center"/>
        </w:trPr>
        <w:tc>
          <w:tcPr>
            <w:tcW w:w="1119" w:type="dxa"/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1</w:t>
            </w:r>
          </w:p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2767" w:type="dxa"/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La importancia de la Información Financiera.</w:t>
            </w:r>
          </w:p>
        </w:tc>
        <w:tc>
          <w:tcPr>
            <w:tcW w:w="5189" w:type="dxa"/>
          </w:tcPr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Concepto de contabilidad.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Tipos de contabilidad.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Marco legal de la contabilidad en las empresas.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Aspectos legales del derecho mercantil, fiscal y empresarial.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Formas de organización de los negocios.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Normas de información financiera.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Estructuras de las normas de información financiera. (NIF)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Concepto de información financiera.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Postulados básicos.</w:t>
            </w:r>
          </w:p>
          <w:p w:rsidR="00E01C2D" w:rsidRPr="00D545F5" w:rsidRDefault="00E01C2D" w:rsidP="00E01C2D">
            <w:pPr>
              <w:numPr>
                <w:ilvl w:val="1"/>
                <w:numId w:val="2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Usuarios y objetivos de la información financiera </w:t>
            </w:r>
          </w:p>
        </w:tc>
      </w:tr>
      <w:tr w:rsidR="00E01C2D" w:rsidRPr="00D545F5" w:rsidTr="00C81EB0">
        <w:trPr>
          <w:trHeight w:val="2514"/>
          <w:tblCellSpacing w:w="0" w:type="dxa"/>
          <w:jc w:val="center"/>
        </w:trPr>
        <w:tc>
          <w:tcPr>
            <w:tcW w:w="1119" w:type="dxa"/>
          </w:tcPr>
          <w:p w:rsidR="00E01C2D" w:rsidRPr="00D545F5" w:rsidRDefault="00E01C2D" w:rsidP="00C81EB0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2</w:t>
            </w:r>
          </w:p>
        </w:tc>
        <w:tc>
          <w:tcPr>
            <w:tcW w:w="2767" w:type="dxa"/>
          </w:tcPr>
          <w:p w:rsidR="00E01C2D" w:rsidRPr="00D545F5" w:rsidRDefault="00E01C2D" w:rsidP="00C81EB0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Proceso Contable para </w:t>
            </w:r>
            <w:smartTag w:uri="urn:schemas-microsoft-com:office:smarttags" w:element="PersonName">
              <w:smartTagPr>
                <w:attr w:name="ProductID" w:val="la Elaboraci￳n"/>
              </w:smartTagPr>
              <w:r w:rsidRPr="00D545F5">
                <w:rPr>
                  <w:rFonts w:ascii="Montserrat" w:hAnsi="Montserrat" w:cs="Arial"/>
                  <w:sz w:val="26"/>
                  <w:szCs w:val="26"/>
                </w:rPr>
                <w:t>la Elaboración</w:t>
              </w:r>
            </w:smartTag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 de la Información Financiera.</w:t>
            </w:r>
          </w:p>
        </w:tc>
        <w:tc>
          <w:tcPr>
            <w:tcW w:w="5189" w:type="dxa"/>
          </w:tcPr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Ciclo contable de las empresas.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Concepto y elementos de la cuenta.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Definición de activo, pasivo y capital.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Teoría de la partida doble y ecuación contable.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Cuentas de activo, pasivo, capital, ingresos y gastos.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Registros contables.</w:t>
            </w:r>
          </w:p>
          <w:p w:rsidR="00E01C2D" w:rsidRPr="00D545F5" w:rsidRDefault="00E01C2D" w:rsidP="00E01C2D">
            <w:pPr>
              <w:numPr>
                <w:ilvl w:val="1"/>
                <w:numId w:val="3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Balanza de comprobación.</w:t>
            </w:r>
          </w:p>
        </w:tc>
      </w:tr>
    </w:tbl>
    <w:tbl>
      <w:tblPr>
        <w:tblpPr w:leftFromText="141" w:rightFromText="141" w:vertAnchor="page" w:horzAnchor="margin" w:tblpY="2492"/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1"/>
        <w:gridCol w:w="2759"/>
        <w:gridCol w:w="5155"/>
      </w:tblGrid>
      <w:tr w:rsidR="00E01C2D" w:rsidRPr="00D545F5" w:rsidTr="00D545F5">
        <w:trPr>
          <w:trHeight w:val="99"/>
          <w:tblCellSpacing w:w="0" w:type="dxa"/>
        </w:trPr>
        <w:tc>
          <w:tcPr>
            <w:tcW w:w="1161" w:type="dxa"/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lastRenderedPageBreak/>
              <w:t>3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2759" w:type="dxa"/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Estados Financieros.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5155" w:type="dxa"/>
          </w:tcPr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 Concepto de estados financieros.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Características cualitativas de los Estados Financieros.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Elementos básicos de los Estados Financieros. 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Balance General y Estado de resultados. 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Concepto y elementos que los integran, formas de presentación y elaboración.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Importancia y presentación de los Estados de Cambios en la situación financiera y estado de variaciones en el capital contable.</w:t>
            </w:r>
          </w:p>
          <w:p w:rsidR="00E01C2D" w:rsidRPr="00D545F5" w:rsidRDefault="00E01C2D" w:rsidP="00E01C2D">
            <w:pPr>
              <w:numPr>
                <w:ilvl w:val="1"/>
                <w:numId w:val="4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Interrelación de los Estados Financieros Principales Básicos en la empresa.</w:t>
            </w:r>
          </w:p>
        </w:tc>
      </w:tr>
      <w:tr w:rsidR="00E01C2D" w:rsidRPr="00D545F5" w:rsidTr="00D545F5">
        <w:trPr>
          <w:trHeight w:val="1275"/>
          <w:tblCellSpacing w:w="0" w:type="dxa"/>
        </w:trPr>
        <w:tc>
          <w:tcPr>
            <w:tcW w:w="1161" w:type="dxa"/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2759" w:type="dxa"/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Sistemas de Registro de Mercancías.</w:t>
            </w:r>
          </w:p>
        </w:tc>
        <w:tc>
          <w:tcPr>
            <w:tcW w:w="5155" w:type="dxa"/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4.1. Clasificación de los sistemas de registros de mercancías.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4.2. Procedimiento de inventarios perpetuos. 4.2.1.  Ventajas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4.2.2. Cuentas que se emplean.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4.2.3. Casos prácticos</w:t>
            </w:r>
          </w:p>
        </w:tc>
      </w:tr>
      <w:tr w:rsidR="00E01C2D" w:rsidRPr="00D545F5" w:rsidTr="00D545F5">
        <w:trPr>
          <w:trHeight w:val="444"/>
          <w:tblCellSpacing w:w="0" w:type="dxa"/>
        </w:trPr>
        <w:tc>
          <w:tcPr>
            <w:tcW w:w="1161" w:type="dxa"/>
          </w:tcPr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</w:t>
            </w:r>
          </w:p>
        </w:tc>
        <w:tc>
          <w:tcPr>
            <w:tcW w:w="2759" w:type="dxa"/>
          </w:tcPr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Depreciación</w:t>
            </w:r>
          </w:p>
          <w:p w:rsidR="00E01C2D" w:rsidRPr="00D545F5" w:rsidRDefault="00E01C2D" w:rsidP="00E01C2D">
            <w:pPr>
              <w:spacing w:line="276" w:lineRule="auto"/>
              <w:ind w:left="720" w:right="94"/>
              <w:jc w:val="center"/>
              <w:rPr>
                <w:rFonts w:ascii="Montserrat" w:hAnsi="Montserrat" w:cs="Arial"/>
                <w:sz w:val="26"/>
                <w:szCs w:val="26"/>
              </w:rPr>
            </w:pPr>
          </w:p>
        </w:tc>
        <w:tc>
          <w:tcPr>
            <w:tcW w:w="5155" w:type="dxa"/>
          </w:tcPr>
          <w:p w:rsidR="00E01C2D" w:rsidRPr="00D545F5" w:rsidRDefault="00E01C2D" w:rsidP="00E01C2D">
            <w:pPr>
              <w:numPr>
                <w:ilvl w:val="1"/>
                <w:numId w:val="5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 xml:space="preserve"> Concepto de depreciación y activos que se deprecian.</w:t>
            </w:r>
          </w:p>
          <w:p w:rsidR="00E01C2D" w:rsidRPr="00D545F5" w:rsidRDefault="00E01C2D" w:rsidP="00E01C2D">
            <w:pPr>
              <w:numPr>
                <w:ilvl w:val="1"/>
                <w:numId w:val="5"/>
              </w:num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Métodos Lineales.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5.2.1. Método de línea recta.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lastRenderedPageBreak/>
              <w:t>5.2.2. Método de unidades productivas.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5.3.     Métodos Acelerados.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5.3.1. Método de doble saldo decrecientes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5.3.2. Suma de los dígitos de los años.</w:t>
            </w:r>
          </w:p>
          <w:p w:rsidR="00E01C2D" w:rsidRPr="00D545F5" w:rsidRDefault="00E01C2D" w:rsidP="00E01C2D">
            <w:pPr>
              <w:spacing w:line="276" w:lineRule="auto"/>
              <w:ind w:right="94"/>
              <w:rPr>
                <w:rFonts w:ascii="Montserrat" w:hAnsi="Montserrat" w:cs="Arial"/>
                <w:sz w:val="26"/>
                <w:szCs w:val="26"/>
              </w:rPr>
            </w:pPr>
            <w:r w:rsidRPr="00D545F5">
              <w:rPr>
                <w:rFonts w:ascii="Montserrat" w:hAnsi="Montserrat" w:cs="Arial"/>
                <w:sz w:val="26"/>
                <w:szCs w:val="26"/>
              </w:rPr>
              <w:t>5.3.4. Depreciaciones fiscales.</w:t>
            </w:r>
          </w:p>
        </w:tc>
      </w:tr>
    </w:tbl>
    <w:p w:rsidR="00E01C2D" w:rsidRPr="00D545F5" w:rsidRDefault="00E01C2D" w:rsidP="00E01C2D">
      <w:pPr>
        <w:ind w:right="94"/>
        <w:jc w:val="both"/>
        <w:rPr>
          <w:rFonts w:ascii="Montserrat" w:hAnsi="Montserrat"/>
          <w:b/>
          <w:sz w:val="14"/>
          <w:szCs w:val="16"/>
        </w:rPr>
      </w:pPr>
    </w:p>
    <w:p w:rsidR="00952F4B" w:rsidRPr="00D545F5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D545F5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D545F5" w:rsidRDefault="00952F4B" w:rsidP="00952F4B">
      <w:pPr>
        <w:spacing w:line="276" w:lineRule="auto"/>
        <w:ind w:left="720" w:right="94"/>
        <w:jc w:val="center"/>
        <w:rPr>
          <w:rFonts w:ascii="Montserrat" w:hAnsi="Montserrat" w:cs="Arial"/>
          <w:sz w:val="40"/>
          <w:szCs w:val="40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p w:rsidR="00952F4B" w:rsidRPr="00D545F5" w:rsidRDefault="00952F4B" w:rsidP="00960E4E">
      <w:pPr>
        <w:tabs>
          <w:tab w:val="left" w:pos="1305"/>
        </w:tabs>
        <w:rPr>
          <w:rFonts w:ascii="Montserrat" w:hAnsi="Montserrat"/>
          <w:sz w:val="16"/>
          <w:szCs w:val="16"/>
        </w:rPr>
      </w:pPr>
    </w:p>
    <w:sectPr w:rsidR="00952F4B" w:rsidRPr="00D545F5" w:rsidSect="00D545F5">
      <w:headerReference w:type="default" r:id="rId8"/>
      <w:footerReference w:type="default" r:id="rId9"/>
      <w:pgSz w:w="12242" w:h="15842" w:code="1"/>
      <w:pgMar w:top="2402" w:right="1134" w:bottom="1134" w:left="1418" w:header="2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EC" w:rsidRDefault="00F761EC">
      <w:r>
        <w:separator/>
      </w:r>
    </w:p>
  </w:endnote>
  <w:endnote w:type="continuationSeparator" w:id="0">
    <w:p w:rsidR="00F761EC" w:rsidRDefault="00F7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4B" w:rsidRPr="007652C8" w:rsidRDefault="00952F4B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7652C8">
      <w:rPr>
        <w:rFonts w:ascii="Montserrat Medium" w:hAnsi="Montserrat Medium"/>
        <w:color w:val="737373"/>
        <w:sz w:val="16"/>
        <w:szCs w:val="16"/>
        <w:lang w:eastAsia="es-ES"/>
      </w:rPr>
      <w:t>A</w:t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v. Tecnológico S/N Col. El </w:t>
    </w:r>
    <w:proofErr w:type="spellStart"/>
    <w:r>
      <w:rPr>
        <w:rFonts w:ascii="Montserrat Medium" w:hAnsi="Montserrat Medium"/>
        <w:color w:val="737373"/>
        <w:sz w:val="16"/>
        <w:szCs w:val="16"/>
        <w:lang w:eastAsia="es-ES"/>
      </w:rPr>
      <w:t>Sahuaro</w:t>
    </w:r>
    <w:proofErr w:type="spellEnd"/>
    <w:r>
      <w:rPr>
        <w:rFonts w:ascii="Montserrat Medium" w:hAnsi="Montserrat Medium"/>
        <w:color w:val="737373"/>
        <w:sz w:val="16"/>
        <w:szCs w:val="16"/>
        <w:lang w:eastAsia="es-ES"/>
      </w:rPr>
      <w:t xml:space="preserve"> C.P. 83170 Hermosillo, Sonora</w:t>
    </w:r>
  </w:p>
  <w:p w:rsidR="00952F4B" w:rsidRPr="00A7581A" w:rsidRDefault="00D545F5" w:rsidP="00952F4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F7F7F" w:themeColor="text1" w:themeTint="80"/>
        <w:sz w:val="16"/>
        <w:szCs w:val="16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35pt;margin-top:7.1pt;width:33.75pt;height:34.5pt;z-index:251681280;mso-position-horizontal-relative:text;mso-position-vertical-relative:text">
          <v:imagedata r:id="rId1" o:title="LOGO ITH"/>
        </v:shape>
      </w:pict>
    </w:r>
    <w:r w:rsidR="00952F4B">
      <w:rPr>
        <w:rFonts w:ascii="Montserrat Medium" w:hAnsi="Montserrat Medium"/>
        <w:color w:val="737373"/>
        <w:sz w:val="16"/>
        <w:szCs w:val="16"/>
        <w:lang w:val="en-US"/>
      </w:rPr>
      <w:t xml:space="preserve">Tel. 01 (662) 2-606500, Ext.144,147 </w:t>
    </w:r>
    <w:r w:rsidR="00952F4B" w:rsidRPr="00BB67FA">
      <w:rPr>
        <w:rFonts w:ascii="Montserrat Medium" w:hAnsi="Montserrat Medium"/>
        <w:color w:val="737373"/>
        <w:sz w:val="16"/>
        <w:szCs w:val="16"/>
        <w:lang w:val="en-US"/>
      </w:rPr>
      <w:t>e-</w:t>
    </w:r>
    <w:r w:rsidR="00952F4B" w:rsidRPr="00BB67FA">
      <w:rPr>
        <w:rFonts w:ascii="Montserrat Medium" w:hAnsi="Montserrat Medium"/>
        <w:color w:val="7F7F7F" w:themeColor="text1" w:themeTint="80"/>
        <w:sz w:val="16"/>
        <w:szCs w:val="16"/>
        <w:lang w:val="en-US"/>
      </w:rPr>
      <w:t xml:space="preserve">mail: </w:t>
    </w:r>
    <w:r w:rsidR="00952F4B" w:rsidRPr="00A7581A">
      <w:rPr>
        <w:rFonts w:ascii="Montserrat Medium" w:hAnsi="Montserrat Medium"/>
        <w:color w:val="7F7F7F" w:themeColor="text1" w:themeTint="80"/>
        <w:sz w:val="16"/>
        <w:szCs w:val="16"/>
        <w:lang w:val="en-US"/>
      </w:rPr>
      <w:t>cbas_hermosillo@tecnm.mx, administracion@correo.ith.mx</w:t>
    </w:r>
  </w:p>
  <w:p w:rsidR="00952F4B" w:rsidRPr="00966A21" w:rsidRDefault="00D545F5" w:rsidP="00952F4B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>
      <w:rPr>
        <w:noProof/>
      </w:rPr>
      <w:pict>
        <v:shape id="_x0000_s2050" type="#_x0000_t75" style="position:absolute;left:0;text-align:left;margin-left:402.45pt;margin-top:.8pt;width:22.9pt;height:22.75pt;z-index:-251631104;mso-position-horizontal-relative:text;mso-position-vertical-relative:text">
          <v:imagedata r:id="rId2" o:title="Igualdad Laboral"/>
        </v:shape>
      </w:pict>
    </w:r>
    <w:hyperlink r:id="rId3" w:history="1">
      <w:r w:rsidR="00952F4B"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 w:rsidR="00952F4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/</w:t>
    </w:r>
    <w:r w:rsidR="00952F4B" w:rsidRPr="00A7581A">
      <w:t xml:space="preserve"> </w:t>
    </w:r>
    <w:r w:rsidR="00952F4B" w:rsidRPr="00A7581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www.ith.mx</w:t>
    </w:r>
    <w:r w:rsidR="00952F4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</w:t>
    </w:r>
  </w:p>
  <w:p w:rsidR="00952F4B" w:rsidRPr="00966A21" w:rsidRDefault="00D545F5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83328" behindDoc="1" locked="0" layoutInCell="1" allowOverlap="1" wp14:anchorId="29720E8F" wp14:editId="17A558B2">
          <wp:simplePos x="0" y="0"/>
          <wp:positionH relativeFrom="margin">
            <wp:posOffset>5526249</wp:posOffset>
          </wp:positionH>
          <wp:positionV relativeFrom="paragraph">
            <wp:posOffset>-108345</wp:posOffset>
          </wp:positionV>
          <wp:extent cx="1188085" cy="231140"/>
          <wp:effectExtent l="0" t="0" r="0" b="0"/>
          <wp:wrapNone/>
          <wp:docPr id="113" name="Imagen 113" descr="ISO 9001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9001 20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6867" w:rsidRPr="00966A21" w:rsidRDefault="00756867" w:rsidP="0095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EC" w:rsidRDefault="00F761EC">
      <w:r>
        <w:separator/>
      </w:r>
    </w:p>
  </w:footnote>
  <w:footnote w:type="continuationSeparator" w:id="0">
    <w:p w:rsidR="00F761EC" w:rsidRDefault="00F7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D545F5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27457FA9" wp14:editId="303F4AB1">
          <wp:simplePos x="0" y="0"/>
          <wp:positionH relativeFrom="column">
            <wp:posOffset>-885825</wp:posOffset>
          </wp:positionH>
          <wp:positionV relativeFrom="paragraph">
            <wp:posOffset>-142683</wp:posOffset>
          </wp:positionV>
          <wp:extent cx="7765576" cy="10039304"/>
          <wp:effectExtent l="0" t="0" r="6985" b="635"/>
          <wp:wrapNone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EF5">
      <w:rPr>
        <w:noProof/>
        <w:lang w:eastAsia="es-MX"/>
      </w:rPr>
      <w:drawing>
        <wp:anchor distT="0" distB="0" distL="114300" distR="114300" simplePos="0" relativeHeight="251675136" behindDoc="0" locked="0" layoutInCell="1" allowOverlap="1" wp14:anchorId="243C0128" wp14:editId="2D0523FD">
          <wp:simplePos x="0" y="0"/>
          <wp:positionH relativeFrom="column">
            <wp:posOffset>-154447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11" name="Imagen 111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962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4BD62F0B" wp14:editId="72D7A796">
          <wp:simplePos x="0" y="0"/>
          <wp:positionH relativeFrom="column">
            <wp:posOffset>3834136</wp:posOffset>
          </wp:positionH>
          <wp:positionV relativeFrom="paragraph">
            <wp:posOffset>382270</wp:posOffset>
          </wp:positionV>
          <wp:extent cx="2276439" cy="497941"/>
          <wp:effectExtent l="0" t="0" r="0" b="0"/>
          <wp:wrapNone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B9348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Hermosillo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78.4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ELRMhzf&#10;AAAACwEAAA8AAAAAAAAAAAAAAAAAEAUAAGRycy9kb3ducmV2LnhtbFBLBQYAAAAABAAEAPMAAAAc&#10;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B9348E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Hermosillo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737"/>
    <w:multiLevelType w:val="multilevel"/>
    <w:tmpl w:val="CC7C4B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B14096"/>
    <w:multiLevelType w:val="multilevel"/>
    <w:tmpl w:val="FA089B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C34"/>
    <w:multiLevelType w:val="multilevel"/>
    <w:tmpl w:val="AADE7B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56F0E"/>
    <w:multiLevelType w:val="multilevel"/>
    <w:tmpl w:val="9D88F6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02"/>
    <w:rsid w:val="00021431"/>
    <w:rsid w:val="00023FB4"/>
    <w:rsid w:val="00033C4A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0A98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265C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6D8"/>
    <w:rsid w:val="00473E58"/>
    <w:rsid w:val="004754B0"/>
    <w:rsid w:val="004852B4"/>
    <w:rsid w:val="004915C0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1B51"/>
    <w:rsid w:val="00533C26"/>
    <w:rsid w:val="00533CE3"/>
    <w:rsid w:val="005501E5"/>
    <w:rsid w:val="005609BD"/>
    <w:rsid w:val="005636B8"/>
    <w:rsid w:val="00564AA1"/>
    <w:rsid w:val="005720C6"/>
    <w:rsid w:val="00572968"/>
    <w:rsid w:val="00576550"/>
    <w:rsid w:val="005766DA"/>
    <w:rsid w:val="005800FB"/>
    <w:rsid w:val="005A1D52"/>
    <w:rsid w:val="005A3E40"/>
    <w:rsid w:val="005B4EBC"/>
    <w:rsid w:val="005C1A68"/>
    <w:rsid w:val="005C6EE7"/>
    <w:rsid w:val="005D5CE6"/>
    <w:rsid w:val="005E23C5"/>
    <w:rsid w:val="005F4D0C"/>
    <w:rsid w:val="00605110"/>
    <w:rsid w:val="006069B3"/>
    <w:rsid w:val="006124C5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2561"/>
    <w:rsid w:val="008652BF"/>
    <w:rsid w:val="008711A7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3330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52F4B"/>
    <w:rsid w:val="00960E4E"/>
    <w:rsid w:val="009630C1"/>
    <w:rsid w:val="00966A21"/>
    <w:rsid w:val="00970299"/>
    <w:rsid w:val="009767F0"/>
    <w:rsid w:val="00980BC2"/>
    <w:rsid w:val="00981EE1"/>
    <w:rsid w:val="00987967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2A72"/>
    <w:rsid w:val="00A751D2"/>
    <w:rsid w:val="00A75E62"/>
    <w:rsid w:val="00A77287"/>
    <w:rsid w:val="00A8210B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775BE"/>
    <w:rsid w:val="00B8326F"/>
    <w:rsid w:val="00B90026"/>
    <w:rsid w:val="00B927A9"/>
    <w:rsid w:val="00B9348E"/>
    <w:rsid w:val="00B94CBD"/>
    <w:rsid w:val="00B950E2"/>
    <w:rsid w:val="00B9627E"/>
    <w:rsid w:val="00BB36CB"/>
    <w:rsid w:val="00BB56F0"/>
    <w:rsid w:val="00BB67FA"/>
    <w:rsid w:val="00BB7B71"/>
    <w:rsid w:val="00BC0BB1"/>
    <w:rsid w:val="00BC3377"/>
    <w:rsid w:val="00BE6FA2"/>
    <w:rsid w:val="00BF6058"/>
    <w:rsid w:val="00C00380"/>
    <w:rsid w:val="00C05DFD"/>
    <w:rsid w:val="00C06416"/>
    <w:rsid w:val="00C125A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45F5"/>
    <w:rsid w:val="00D5662D"/>
    <w:rsid w:val="00D626B1"/>
    <w:rsid w:val="00D67C1D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1C2D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494A"/>
    <w:rsid w:val="00F5673B"/>
    <w:rsid w:val="00F60916"/>
    <w:rsid w:val="00F6325F"/>
    <w:rsid w:val="00F72470"/>
    <w:rsid w:val="00F761EC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24A648E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83CB-B858-44D6-87F6-7455BCC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4900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3</cp:revision>
  <cp:lastPrinted>2018-12-04T15:48:00Z</cp:lastPrinted>
  <dcterms:created xsi:type="dcterms:W3CDTF">2019-03-11T20:46:00Z</dcterms:created>
  <dcterms:modified xsi:type="dcterms:W3CDTF">2019-03-15T21:33:00Z</dcterms:modified>
</cp:coreProperties>
</file>